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2D4FF35D" w:rsidR="00E01FFC" w:rsidRDefault="007879F4">
      <w:pPr>
        <w:ind w:firstLine="397"/>
        <w:jc w:val="center"/>
        <w:rPr>
          <w:i/>
          <w:iCs/>
          <w:sz w:val="28"/>
          <w:szCs w:val="28"/>
        </w:rPr>
      </w:pPr>
      <w:r>
        <w:rPr>
          <w:b/>
          <w:bCs/>
          <w:sz w:val="28"/>
          <w:szCs w:val="28"/>
        </w:rPr>
        <w:t xml:space="preserve">                                                                                               </w:t>
      </w:r>
    </w:p>
    <w:p w14:paraId="00000002" w14:textId="77777777" w:rsidR="00E01FFC" w:rsidRDefault="007879F4">
      <w:pPr>
        <w:ind w:firstLine="397"/>
        <w:jc w:val="center"/>
        <w:rPr>
          <w:sz w:val="28"/>
          <w:szCs w:val="28"/>
        </w:rPr>
      </w:pPr>
      <w:r>
        <w:rPr>
          <w:b/>
          <w:bCs/>
          <w:sz w:val="28"/>
          <w:szCs w:val="28"/>
        </w:rPr>
        <w:t xml:space="preserve">РЕЗОЛЮЦІЯ </w:t>
      </w:r>
    </w:p>
    <w:p w14:paraId="00000003" w14:textId="04B52A65" w:rsidR="00E01FFC" w:rsidRDefault="007879F4">
      <w:pPr>
        <w:ind w:firstLine="397"/>
        <w:jc w:val="center"/>
        <w:rPr>
          <w:b/>
          <w:bCs/>
          <w:sz w:val="28"/>
          <w:szCs w:val="28"/>
        </w:rPr>
      </w:pPr>
      <w:r>
        <w:rPr>
          <w:b/>
          <w:bCs/>
          <w:sz w:val="28"/>
          <w:szCs w:val="28"/>
        </w:rPr>
        <w:t>ХXVІІ-ої міжнародної науково – практичної онлайн - конференції "Відновлювана енергетика та енергоефективність у ХХІ столітті"</w:t>
      </w:r>
    </w:p>
    <w:p w14:paraId="00000004" w14:textId="77777777" w:rsidR="00E01FFC" w:rsidRDefault="00E01FFC">
      <w:pPr>
        <w:ind w:firstLine="397"/>
        <w:jc w:val="both"/>
        <w:rPr>
          <w:b/>
          <w:bCs/>
          <w:sz w:val="28"/>
          <w:szCs w:val="28"/>
        </w:rPr>
      </w:pPr>
    </w:p>
    <w:p w14:paraId="00000005" w14:textId="7F5447EF" w:rsidR="00E01FFC" w:rsidRDefault="007879F4">
      <w:pPr>
        <w:ind w:firstLine="397"/>
        <w:jc w:val="both"/>
        <w:rPr>
          <w:b/>
          <w:bCs/>
          <w:sz w:val="28"/>
          <w:szCs w:val="28"/>
        </w:rPr>
      </w:pPr>
      <w:r>
        <w:rPr>
          <w:b/>
          <w:bCs/>
          <w:sz w:val="28"/>
          <w:szCs w:val="28"/>
        </w:rPr>
        <w:t xml:space="preserve">Організатори конференції: </w:t>
      </w:r>
      <w:r>
        <w:rPr>
          <w:sz w:val="28"/>
          <w:szCs w:val="28"/>
        </w:rPr>
        <w:t xml:space="preserve">Інститут відновлюваної енергетики НАН України, Національний технічний університет України </w:t>
      </w:r>
      <w:r w:rsidR="0025592C">
        <w:rPr>
          <w:sz w:val="28"/>
          <w:szCs w:val="28"/>
          <w:lang w:val="uk-UA"/>
        </w:rPr>
        <w:t>«</w:t>
      </w:r>
      <w:r>
        <w:rPr>
          <w:sz w:val="28"/>
          <w:szCs w:val="28"/>
        </w:rPr>
        <w:t>КПІ ім. Ігоря Сікорського</w:t>
      </w:r>
      <w:r w:rsidR="0025592C">
        <w:rPr>
          <w:sz w:val="28"/>
          <w:szCs w:val="28"/>
          <w:lang w:val="uk-UA"/>
        </w:rPr>
        <w:t>»</w:t>
      </w:r>
      <w:r>
        <w:rPr>
          <w:sz w:val="28"/>
          <w:szCs w:val="28"/>
        </w:rPr>
        <w:t>, Мала академія наук України, Представництво Польської академії наук у м. Києві, Варшавська політехніка, Громадська спілка «Енергетична асоціація «Українська воднева рада», Міжгалузевий науково-технічний центр вітроенергетики Інституту відновлюваної енергетики НАН України, кафедра ЮНЕСКО «Вища технічна освіта, прикладний системний аналіз та інформатика» при КПІ ім. Ігоря Сікорського та ННК «Інститут прикладного системного аналізу», Мала академія наук України, МНТЦ трансферу технологій відновлюваної та водневої енергетики, Інститут технічної теплофізики НАН України, Інститут загальної енергетики НАН України, Український національний комітет з тепло- і  масообміну.</w:t>
      </w:r>
    </w:p>
    <w:p w14:paraId="00000006" w14:textId="4CA94DCF" w:rsidR="00E01FFC" w:rsidRDefault="007879F4">
      <w:pPr>
        <w:ind w:firstLine="397"/>
        <w:jc w:val="both"/>
        <w:rPr>
          <w:sz w:val="28"/>
          <w:szCs w:val="28"/>
        </w:rPr>
      </w:pPr>
      <w:r>
        <w:rPr>
          <w:b/>
          <w:bCs/>
          <w:sz w:val="28"/>
          <w:szCs w:val="28"/>
        </w:rPr>
        <w:t xml:space="preserve">За  підтримки: </w:t>
      </w:r>
      <w:r>
        <w:rPr>
          <w:sz w:val="28"/>
          <w:szCs w:val="28"/>
        </w:rPr>
        <w:t xml:space="preserve">Національної академії наук України, наукової ради з проблеми «Наукові основи електроенергетики», Державного агентства з енергоефективності та енергозбереження України, науково-технічної спілки енергетиків та електротехніків України, факультету електроенерготехніки та автоматики, кафедри ВДЕ </w:t>
      </w:r>
      <w:r w:rsidR="0025592C">
        <w:rPr>
          <w:sz w:val="28"/>
          <w:szCs w:val="28"/>
          <w:lang w:val="uk-UA"/>
        </w:rPr>
        <w:t>«</w:t>
      </w:r>
      <w:r>
        <w:rPr>
          <w:sz w:val="28"/>
          <w:szCs w:val="28"/>
        </w:rPr>
        <w:t>КПІ ім. Ігоря Сікорського</w:t>
      </w:r>
      <w:r w:rsidR="0025592C">
        <w:rPr>
          <w:sz w:val="28"/>
          <w:szCs w:val="28"/>
          <w:lang w:val="uk-UA"/>
        </w:rPr>
        <w:t>»</w:t>
      </w:r>
      <w:r>
        <w:rPr>
          <w:sz w:val="28"/>
          <w:szCs w:val="28"/>
        </w:rPr>
        <w:t>, Андижанського державного університету імені З.М.</w:t>
      </w:r>
      <w:r w:rsidR="0025592C">
        <w:rPr>
          <w:sz w:val="28"/>
          <w:szCs w:val="28"/>
          <w:lang w:val="uk-UA"/>
        </w:rPr>
        <w:t xml:space="preserve"> </w:t>
      </w:r>
      <w:r>
        <w:rPr>
          <w:sz w:val="28"/>
          <w:szCs w:val="28"/>
        </w:rPr>
        <w:t xml:space="preserve">Бабура, EUROSOLAR-Україна, Українсько-Польського центру </w:t>
      </w:r>
      <w:r w:rsidR="0025592C">
        <w:rPr>
          <w:sz w:val="28"/>
          <w:szCs w:val="28"/>
          <w:lang w:val="uk-UA"/>
        </w:rPr>
        <w:t>«</w:t>
      </w:r>
      <w:r>
        <w:rPr>
          <w:sz w:val="28"/>
          <w:szCs w:val="28"/>
        </w:rPr>
        <w:t>КПІ ім. Ігоря Сікорського</w:t>
      </w:r>
      <w:r w:rsidR="0025592C">
        <w:rPr>
          <w:sz w:val="28"/>
          <w:szCs w:val="28"/>
          <w:lang w:val="uk-UA"/>
        </w:rPr>
        <w:t>»</w:t>
      </w:r>
      <w:r>
        <w:rPr>
          <w:sz w:val="28"/>
          <w:szCs w:val="28"/>
        </w:rPr>
        <w:t>, Асоціації машинобудування і вітроенергетики, асоціаці</w:t>
      </w:r>
      <w:r w:rsidR="0025592C">
        <w:rPr>
          <w:sz w:val="28"/>
          <w:szCs w:val="28"/>
          <w:lang w:val="uk-UA"/>
        </w:rPr>
        <w:t>ї</w:t>
      </w:r>
      <w:r>
        <w:rPr>
          <w:sz w:val="28"/>
          <w:szCs w:val="28"/>
        </w:rPr>
        <w:t xml:space="preserve"> «Hydrogen Europe», Проекту ЮНІДО/ГЕФ «Глобальна інноваційна програма екологічно чистих технологій для малих та середніх підприємств України», </w:t>
      </w:r>
    </w:p>
    <w:p w14:paraId="00000007" w14:textId="77777777" w:rsidR="00E01FFC" w:rsidRDefault="007879F4">
      <w:pPr>
        <w:ind w:firstLine="397"/>
        <w:jc w:val="both"/>
        <w:rPr>
          <w:color w:val="222222"/>
          <w:sz w:val="28"/>
          <w:szCs w:val="28"/>
          <w:highlight w:val="white"/>
        </w:rPr>
      </w:pPr>
      <w:r>
        <w:rPr>
          <w:sz w:val="28"/>
          <w:szCs w:val="28"/>
        </w:rPr>
        <w:t xml:space="preserve">а також </w:t>
      </w:r>
      <w:r>
        <w:rPr>
          <w:b/>
          <w:bCs/>
          <w:sz w:val="28"/>
          <w:szCs w:val="28"/>
        </w:rPr>
        <w:t>за інформаційної підтримки</w:t>
      </w:r>
      <w:r>
        <w:rPr>
          <w:sz w:val="28"/>
          <w:szCs w:val="28"/>
        </w:rPr>
        <w:t xml:space="preserve"> видань: Науково-прикладний журнал «Відновлювана енергетика»; сайт конференції КПІ ім. Ігоря Сікорського: </w:t>
      </w:r>
      <w:r>
        <w:rPr>
          <w:sz w:val="28"/>
          <w:szCs w:val="28"/>
          <w:u w:val="single"/>
        </w:rPr>
        <w:t>www.konf.ive.kpi.ua</w:t>
      </w:r>
      <w:r>
        <w:rPr>
          <w:sz w:val="28"/>
          <w:szCs w:val="28"/>
        </w:rPr>
        <w:t xml:space="preserve">; сайт ІВЕ НАН України: </w:t>
      </w:r>
      <w:r>
        <w:rPr>
          <w:sz w:val="28"/>
          <w:szCs w:val="28"/>
          <w:u w:val="single"/>
        </w:rPr>
        <w:t>www.ive.org.ua</w:t>
      </w:r>
      <w:r>
        <w:rPr>
          <w:sz w:val="28"/>
          <w:szCs w:val="28"/>
        </w:rPr>
        <w:t>; сайт кафедри ВДЕ КПІ ім. Ігоря Сікорського: www.vde.kpi.ua; газета "Київський політехнік": https://kpi.ua/kp.</w:t>
      </w:r>
    </w:p>
    <w:p w14:paraId="00000008" w14:textId="59550A21" w:rsidR="00E01FFC" w:rsidRDefault="007879F4">
      <w:pPr>
        <w:ind w:firstLine="397"/>
        <w:jc w:val="both"/>
        <w:rPr>
          <w:color w:val="000000"/>
          <w:sz w:val="28"/>
          <w:szCs w:val="28"/>
        </w:rPr>
      </w:pPr>
      <w:r>
        <w:rPr>
          <w:b/>
          <w:bCs/>
          <w:sz w:val="28"/>
          <w:szCs w:val="28"/>
        </w:rPr>
        <w:t xml:space="preserve">Мета конференції: </w:t>
      </w:r>
      <w:r>
        <w:rPr>
          <w:color w:val="000000"/>
          <w:sz w:val="28"/>
          <w:szCs w:val="28"/>
        </w:rPr>
        <w:t xml:space="preserve">Обговорення проблем та перспектив розвитку використання відновлюваних джерел енергії, електро- і біоенергетичних ресурсів, тепла </w:t>
      </w:r>
      <w:r w:rsidR="0025592C">
        <w:rPr>
          <w:color w:val="000000"/>
          <w:sz w:val="28"/>
          <w:szCs w:val="28"/>
          <w:lang w:val="uk-UA"/>
        </w:rPr>
        <w:t>З</w:t>
      </w:r>
      <w:r>
        <w:rPr>
          <w:color w:val="000000"/>
          <w:sz w:val="28"/>
          <w:szCs w:val="28"/>
        </w:rPr>
        <w:t>емлі і теплопостачання країни за рахунок енергії сонця, вітру, гідроенергетичних ресурсів, а також реалізації заходів для енергозбереження та енергоефективності.</w:t>
      </w:r>
    </w:p>
    <w:p w14:paraId="00000009" w14:textId="77777777" w:rsidR="00E01FFC" w:rsidRDefault="00D47A0F">
      <w:pPr>
        <w:pBdr>
          <w:top w:val="nil"/>
          <w:left w:val="nil"/>
          <w:bottom w:val="nil"/>
          <w:right w:val="nil"/>
          <w:between w:val="nil"/>
        </w:pBdr>
        <w:ind w:firstLine="397"/>
        <w:jc w:val="both"/>
        <w:rPr>
          <w:color w:val="000000"/>
          <w:sz w:val="28"/>
          <w:szCs w:val="28"/>
        </w:rPr>
      </w:pPr>
      <w:sdt>
        <w:sdtPr>
          <w:tag w:val="goog_rdk_0"/>
          <w:id w:val="617526260"/>
        </w:sdtPr>
        <w:sdtEndPr/>
        <w:sdtContent>
          <w:r w:rsidR="007879F4" w:rsidRPr="0025592C">
            <w:rPr>
              <w:rFonts w:eastAsia="Gungsuh"/>
              <w:color w:val="000000"/>
              <w:sz w:val="28"/>
              <w:szCs w:val="28"/>
            </w:rPr>
            <w:t xml:space="preserve">Міжнародна науково-практична конференція орієнтована на вирішення як довготермінових завдань з подальшого стійкого розвитку − впровадження відновлюваної енергетики та забезпечення населення екологічно чистою енергією, виконання зобов’язань щодо екологічної безпеки та підвищення енергоефективності, а також актуальних проблем збереження та відновлення енергетики. Особливістю даного етапу розвитку є зміни умов функціонування вітчизняної енергетики і економіки в цілому – в енергетиці це спільна робота з європейською енергосистемою за збитків, які зазнали вітчизняні об’єкти енергетики, а в цілому для країни – необхідність відновлення  та стійкого </w:t>
          </w:r>
          <w:r w:rsidR="007879F4" w:rsidRPr="0025592C">
            <w:rPr>
              <w:rFonts w:eastAsia="Gungsuh"/>
              <w:color w:val="000000"/>
              <w:sz w:val="28"/>
              <w:szCs w:val="28"/>
            </w:rPr>
            <w:lastRenderedPageBreak/>
            <w:t>забезпечення енергією з урахуванням наслідків воєнних дій та потреб у перебудові матеріальної бази і організаційних засад на сучасній основі.</w:t>
          </w:r>
          <w:r w:rsidR="007879F4">
            <w:rPr>
              <w:rFonts w:ascii="Gungsuh" w:eastAsia="Gungsuh" w:hAnsi="Gungsuh" w:cs="Gungsuh"/>
              <w:color w:val="000000"/>
              <w:sz w:val="28"/>
              <w:szCs w:val="28"/>
            </w:rPr>
            <w:t xml:space="preserve">  </w:t>
          </w:r>
        </w:sdtContent>
      </w:sdt>
    </w:p>
    <w:p w14:paraId="0000000A" w14:textId="5A33853D" w:rsidR="00E01FFC" w:rsidRDefault="007879F4">
      <w:pPr>
        <w:pBdr>
          <w:top w:val="nil"/>
          <w:left w:val="nil"/>
          <w:bottom w:val="nil"/>
          <w:right w:val="nil"/>
          <w:between w:val="nil"/>
        </w:pBdr>
        <w:ind w:firstLine="397"/>
        <w:jc w:val="both"/>
        <w:rPr>
          <w:color w:val="000000"/>
          <w:sz w:val="28"/>
          <w:szCs w:val="28"/>
        </w:rPr>
      </w:pPr>
      <w:r>
        <w:rPr>
          <w:color w:val="000000"/>
          <w:sz w:val="28"/>
          <w:szCs w:val="28"/>
        </w:rPr>
        <w:t xml:space="preserve">Учасники конференції створюють платформу для впровадження науково-практичного досвіду в галузі відновлюваної енергетики та енергоефективності в науково-дослідні, проектні, промислові і ділові структури державного та приватного сектору </w:t>
      </w:r>
      <w:r w:rsidRPr="00AD7932">
        <w:rPr>
          <w:sz w:val="28"/>
          <w:szCs w:val="28"/>
        </w:rPr>
        <w:t>на основі майбутнього Причорноморського центру сталого розвитку громад півдня України в м</w:t>
      </w:r>
      <w:r w:rsidR="006636CA" w:rsidRPr="00AD7932">
        <w:rPr>
          <w:sz w:val="28"/>
          <w:szCs w:val="28"/>
          <w:lang w:val="uk-UA"/>
        </w:rPr>
        <w:t>.</w:t>
      </w:r>
      <w:r w:rsidRPr="00AD7932">
        <w:rPr>
          <w:sz w:val="28"/>
          <w:szCs w:val="28"/>
        </w:rPr>
        <w:t xml:space="preserve"> Південн</w:t>
      </w:r>
      <w:r w:rsidR="006636CA" w:rsidRPr="00AD7932">
        <w:rPr>
          <w:sz w:val="28"/>
          <w:szCs w:val="28"/>
          <w:lang w:val="uk-UA"/>
        </w:rPr>
        <w:t>е</w:t>
      </w:r>
      <w:r w:rsidRPr="00AD7932">
        <w:rPr>
          <w:sz w:val="28"/>
          <w:szCs w:val="28"/>
        </w:rPr>
        <w:t xml:space="preserve"> Одеської області.</w:t>
      </w:r>
      <w:r>
        <w:rPr>
          <w:color w:val="000000"/>
          <w:sz w:val="28"/>
          <w:szCs w:val="28"/>
        </w:rPr>
        <w:t xml:space="preserve"> Важливим напрямом діяльності </w:t>
      </w:r>
      <w:r w:rsidRPr="00AD7932">
        <w:rPr>
          <w:sz w:val="28"/>
          <w:szCs w:val="28"/>
        </w:rPr>
        <w:t>центру</w:t>
      </w:r>
      <w:r>
        <w:rPr>
          <w:color w:val="3C78D8"/>
          <w:sz w:val="28"/>
          <w:szCs w:val="28"/>
        </w:rPr>
        <w:t xml:space="preserve"> </w:t>
      </w:r>
      <w:r>
        <w:rPr>
          <w:color w:val="000000"/>
          <w:sz w:val="28"/>
          <w:szCs w:val="28"/>
        </w:rPr>
        <w:t>є об’єднання зусиль громадських та освітніх організацій для створення єдиної інфраструктури на базі науки, освіти, законодавства та промисловості</w:t>
      </w:r>
      <w:r>
        <w:rPr>
          <w:sz w:val="28"/>
          <w:szCs w:val="28"/>
        </w:rPr>
        <w:t xml:space="preserve"> </w:t>
      </w:r>
      <w:r w:rsidRPr="00AD7932">
        <w:rPr>
          <w:sz w:val="28"/>
          <w:szCs w:val="28"/>
        </w:rPr>
        <w:t>для формування та реалізації Причорноморської водневої долини в рамках майбутніх Чорноморського та Дунайського зелених коридорів.</w:t>
      </w:r>
      <w:r>
        <w:rPr>
          <w:color w:val="000000"/>
          <w:sz w:val="28"/>
          <w:szCs w:val="28"/>
        </w:rPr>
        <w:t xml:space="preserve"> </w:t>
      </w:r>
    </w:p>
    <w:p w14:paraId="0000000B" w14:textId="77777777" w:rsidR="00E01FFC" w:rsidRDefault="007879F4">
      <w:pPr>
        <w:pBdr>
          <w:top w:val="nil"/>
          <w:left w:val="nil"/>
          <w:bottom w:val="nil"/>
          <w:right w:val="nil"/>
          <w:between w:val="nil"/>
        </w:pBdr>
        <w:ind w:firstLine="397"/>
        <w:jc w:val="both"/>
        <w:rPr>
          <w:color w:val="000000"/>
          <w:sz w:val="28"/>
          <w:szCs w:val="28"/>
        </w:rPr>
      </w:pPr>
      <w:r>
        <w:rPr>
          <w:color w:val="000000"/>
          <w:sz w:val="28"/>
          <w:szCs w:val="28"/>
        </w:rPr>
        <w:t>Учасники конференції засвідчують, що для досягнення поставленої мети необхідно зосередитись на наступних першочергових заходах.</w:t>
      </w:r>
    </w:p>
    <w:p w14:paraId="0000000C" w14:textId="77777777" w:rsidR="00E01FFC" w:rsidRDefault="007879F4">
      <w:pPr>
        <w:numPr>
          <w:ilvl w:val="0"/>
          <w:numId w:val="1"/>
        </w:numPr>
        <w:pBdr>
          <w:top w:val="nil"/>
          <w:left w:val="nil"/>
          <w:bottom w:val="nil"/>
          <w:right w:val="nil"/>
          <w:between w:val="nil"/>
        </w:pBdr>
        <w:ind w:left="0" w:firstLine="397"/>
        <w:jc w:val="both"/>
        <w:rPr>
          <w:color w:val="000000"/>
          <w:sz w:val="28"/>
          <w:szCs w:val="28"/>
        </w:rPr>
      </w:pPr>
      <w:r>
        <w:rPr>
          <w:color w:val="000000"/>
          <w:sz w:val="28"/>
          <w:szCs w:val="28"/>
        </w:rPr>
        <w:t xml:space="preserve">Науково обґрунтувати ключові напрями фундаментальних і прикладних досліджень, науково-дослідних і проектно-конструкторських розробок в галузі відновлюваної енергетики. Серед перспективних напрямів досліджень, презентованих учасниками конференції, можна зазначити:  </w:t>
      </w:r>
    </w:p>
    <w:p w14:paraId="0000000D" w14:textId="77777777" w:rsidR="00E01FFC" w:rsidRDefault="007879F4">
      <w:pPr>
        <w:pBdr>
          <w:top w:val="nil"/>
          <w:left w:val="nil"/>
          <w:bottom w:val="nil"/>
          <w:right w:val="nil"/>
          <w:between w:val="nil"/>
        </w:pBdr>
        <w:ind w:firstLine="397"/>
        <w:jc w:val="both"/>
        <w:rPr>
          <w:color w:val="000000"/>
          <w:sz w:val="28"/>
          <w:szCs w:val="28"/>
        </w:rPr>
      </w:pPr>
      <w:r>
        <w:rPr>
          <w:color w:val="000000"/>
          <w:sz w:val="28"/>
          <w:szCs w:val="28"/>
        </w:rPr>
        <w:t>- раціональне розташування енергетичних потужностей з урахуванням можливостей розосередженої генерації, стійких комбінованих локальних енергосистем з відновлюваними джерелами різної природи;</w:t>
      </w:r>
    </w:p>
    <w:p w14:paraId="0000000E" w14:textId="77777777" w:rsidR="00E01FFC" w:rsidRDefault="007879F4">
      <w:pPr>
        <w:pBdr>
          <w:top w:val="nil"/>
          <w:left w:val="nil"/>
          <w:bottom w:val="nil"/>
          <w:right w:val="nil"/>
          <w:between w:val="nil"/>
        </w:pBdr>
        <w:ind w:firstLine="397"/>
        <w:jc w:val="both"/>
        <w:rPr>
          <w:color w:val="000000"/>
          <w:sz w:val="28"/>
          <w:szCs w:val="28"/>
        </w:rPr>
      </w:pPr>
      <w:r>
        <w:rPr>
          <w:color w:val="000000"/>
          <w:sz w:val="28"/>
          <w:szCs w:val="28"/>
        </w:rPr>
        <w:t xml:space="preserve">- узгодження темпів впровадження відновлюваної енергетики та регулюючих можливостей енергосистеми, зокрема впровадження систем накопичення енергії, прогнозування та керованого навантаження;  </w:t>
      </w:r>
    </w:p>
    <w:p w14:paraId="0000000F" w14:textId="77777777" w:rsidR="00E01FFC" w:rsidRDefault="007879F4">
      <w:pPr>
        <w:pBdr>
          <w:top w:val="nil"/>
          <w:left w:val="nil"/>
          <w:bottom w:val="nil"/>
          <w:right w:val="nil"/>
          <w:between w:val="nil"/>
        </w:pBdr>
        <w:ind w:firstLine="397"/>
        <w:jc w:val="both"/>
        <w:rPr>
          <w:color w:val="000000"/>
          <w:sz w:val="28"/>
          <w:szCs w:val="28"/>
        </w:rPr>
      </w:pPr>
      <w:r>
        <w:rPr>
          <w:color w:val="000000"/>
          <w:sz w:val="28"/>
          <w:szCs w:val="28"/>
        </w:rPr>
        <w:t>- інноваційні методи отримання водню та застосування водневих технологій в енергетиці та інших галузях;</w:t>
      </w:r>
    </w:p>
    <w:p w14:paraId="00000010" w14:textId="77777777" w:rsidR="00E01FFC" w:rsidRDefault="007879F4">
      <w:pPr>
        <w:pBdr>
          <w:top w:val="nil"/>
          <w:left w:val="nil"/>
          <w:bottom w:val="nil"/>
          <w:right w:val="nil"/>
          <w:between w:val="nil"/>
        </w:pBdr>
        <w:ind w:firstLine="390"/>
        <w:jc w:val="both"/>
        <w:rPr>
          <w:sz w:val="28"/>
          <w:szCs w:val="28"/>
        </w:rPr>
      </w:pPr>
      <w:r>
        <w:rPr>
          <w:color w:val="000000"/>
          <w:sz w:val="28"/>
          <w:szCs w:val="28"/>
        </w:rPr>
        <w:t>- використання енергоефективних технологій в енергетиці, комунальному господарстві й на транспорті, стійких до негативних зовнішніх впливів</w:t>
      </w:r>
      <w:r>
        <w:rPr>
          <w:sz w:val="28"/>
          <w:szCs w:val="28"/>
        </w:rPr>
        <w:t>;</w:t>
      </w:r>
    </w:p>
    <w:p w14:paraId="00000011" w14:textId="77777777" w:rsidR="00E01FFC" w:rsidRPr="00AD7932" w:rsidRDefault="007879F4">
      <w:pPr>
        <w:ind w:firstLine="390"/>
        <w:jc w:val="both"/>
        <w:rPr>
          <w:sz w:val="28"/>
          <w:szCs w:val="28"/>
          <w:u w:val="single"/>
        </w:rPr>
      </w:pPr>
      <w:r w:rsidRPr="00AD7932">
        <w:rPr>
          <w:sz w:val="28"/>
          <w:szCs w:val="28"/>
        </w:rPr>
        <w:t>- розроблення та апробація моделей локальних енергетичних хабів територіальних громад на прикладі Енергетичного хабу «Коблеве», що поєднують відновлювану генерацію, системи накопичення енергії, алгоритмічне управління енергетичними потоками, кооперативні моделі участі громади та перспективне виробництво зеленого водню як основу для формування регіональних енергетичних кластерів і Чорноморської водневої долини в рамках майбутнього Чорноморського та Дунайського зелених коридорів.</w:t>
      </w:r>
      <w:r w:rsidRPr="00AD7932">
        <w:rPr>
          <w:sz w:val="28"/>
          <w:szCs w:val="28"/>
          <w:u w:val="single"/>
        </w:rPr>
        <w:t xml:space="preserve"> </w:t>
      </w:r>
    </w:p>
    <w:p w14:paraId="00000012" w14:textId="77777777" w:rsidR="00E01FFC" w:rsidRDefault="007879F4">
      <w:pPr>
        <w:widowControl w:val="0"/>
        <w:numPr>
          <w:ilvl w:val="0"/>
          <w:numId w:val="1"/>
        </w:numPr>
        <w:pBdr>
          <w:top w:val="nil"/>
          <w:left w:val="nil"/>
          <w:bottom w:val="nil"/>
          <w:right w:val="nil"/>
          <w:between w:val="nil"/>
        </w:pBdr>
        <w:ind w:left="0" w:firstLine="397"/>
        <w:jc w:val="both"/>
        <w:rPr>
          <w:color w:val="000000"/>
          <w:sz w:val="28"/>
          <w:szCs w:val="28"/>
        </w:rPr>
      </w:pPr>
      <w:r>
        <w:rPr>
          <w:b/>
          <w:bCs/>
          <w:color w:val="000000"/>
          <w:sz w:val="28"/>
          <w:szCs w:val="28"/>
        </w:rPr>
        <w:t xml:space="preserve"> </w:t>
      </w:r>
      <w:r>
        <w:rPr>
          <w:color w:val="000000"/>
          <w:sz w:val="28"/>
          <w:szCs w:val="28"/>
        </w:rPr>
        <w:t>Спрямувати зусилля на розробку та вдосконалення нормативно-правової, сертифікаційної та метрологічної бази, з урахуванням світового досвіду та відповідності сучасним і перспективним потребам вітчизняної енергетики.</w:t>
      </w:r>
    </w:p>
    <w:p w14:paraId="00000013" w14:textId="77777777" w:rsidR="00E01FFC" w:rsidRDefault="007879F4">
      <w:pPr>
        <w:numPr>
          <w:ilvl w:val="0"/>
          <w:numId w:val="1"/>
        </w:numPr>
        <w:pBdr>
          <w:top w:val="nil"/>
          <w:left w:val="nil"/>
          <w:bottom w:val="nil"/>
          <w:right w:val="nil"/>
          <w:between w:val="nil"/>
        </w:pBdr>
        <w:ind w:left="0" w:firstLine="390"/>
        <w:jc w:val="both"/>
        <w:rPr>
          <w:color w:val="000000"/>
          <w:sz w:val="28"/>
          <w:szCs w:val="28"/>
        </w:rPr>
      </w:pPr>
      <w:r>
        <w:rPr>
          <w:color w:val="000000"/>
          <w:sz w:val="28"/>
          <w:szCs w:val="28"/>
        </w:rPr>
        <w:t>Зусиллями державних структур, наукової спільноти та громадських організацій забезпечити відбудову енергетики на принципах сталого розвитку, декарбонізації економіки та запобігання негативним змінам клімату, що відповідало б національним потребам та міжнародним зобов’язанням.</w:t>
      </w:r>
    </w:p>
    <w:p w14:paraId="00000014" w14:textId="0DF277A3" w:rsidR="00E01FFC" w:rsidRPr="00AD7932" w:rsidRDefault="007879F4" w:rsidP="006636CA">
      <w:pPr>
        <w:numPr>
          <w:ilvl w:val="0"/>
          <w:numId w:val="1"/>
        </w:numPr>
        <w:ind w:left="0" w:firstLine="390"/>
        <w:jc w:val="both"/>
        <w:rPr>
          <w:sz w:val="28"/>
          <w:szCs w:val="28"/>
        </w:rPr>
      </w:pPr>
      <w:r w:rsidRPr="00AD7932">
        <w:rPr>
          <w:sz w:val="28"/>
          <w:szCs w:val="28"/>
        </w:rPr>
        <w:t xml:space="preserve">Підтримати подальше науково-практичне опрацювання концепцій локальних Причорноморських енергетичних хабів як інструменту відновлення, декарбонізації та підвищення енергетичної стійкості громад півдня України, на прикладі концепції Енергетичного хабу «Коблеве» – масштабованої моделі </w:t>
      </w:r>
      <w:r w:rsidRPr="00AD7932">
        <w:rPr>
          <w:sz w:val="28"/>
          <w:szCs w:val="28"/>
        </w:rPr>
        <w:lastRenderedPageBreak/>
        <w:t>поєднання відновлюваної генерації, з можливістю подальшої інтеграції до Чорноморської водневої долини та європейського ринку чистої енергії.</w:t>
      </w:r>
    </w:p>
    <w:p w14:paraId="00000015" w14:textId="0CF6205F" w:rsidR="00E01FFC" w:rsidRDefault="007879F4">
      <w:pPr>
        <w:numPr>
          <w:ilvl w:val="0"/>
          <w:numId w:val="1"/>
        </w:numPr>
        <w:pBdr>
          <w:top w:val="nil"/>
          <w:left w:val="nil"/>
          <w:bottom w:val="nil"/>
          <w:right w:val="nil"/>
          <w:between w:val="nil"/>
        </w:pBdr>
        <w:tabs>
          <w:tab w:val="left" w:pos="900"/>
        </w:tabs>
        <w:ind w:left="0" w:firstLine="390"/>
        <w:jc w:val="both"/>
        <w:rPr>
          <w:color w:val="000000"/>
          <w:sz w:val="28"/>
          <w:szCs w:val="28"/>
        </w:rPr>
      </w:pPr>
      <w:r>
        <w:rPr>
          <w:color w:val="000000"/>
          <w:sz w:val="28"/>
          <w:szCs w:val="28"/>
        </w:rPr>
        <w:t xml:space="preserve">Приводити у відповідність освітні, тренінгові програми та залучення передового досвіду з актуальними вітчизняними потребами і найбільш прогресивними світовими тенденціями. </w:t>
      </w:r>
      <w:r w:rsidRPr="006E4B42">
        <w:rPr>
          <w:sz w:val="28"/>
          <w:szCs w:val="28"/>
        </w:rPr>
        <w:t xml:space="preserve">Позитивним прикладом слугує співпраця зі Шведським інститутом досліджень довкілля (IVL) в рамках проєкту «Сталі енергетичні системи України», а також успішна реалізація Рамкової угоди між Урядом України та Урядом Королівства Данія щодо загальних умов та процедур, організаційних заходів та фінансових умов реалізації програми Danida Business Finance при будівництві Тилігульської ВЕС потужністю 500 МВт та майбутнього Енергетичного хабу «Коблеве» на території Коблівської громади  Миколаївської області, Україна. </w:t>
      </w:r>
      <w:r w:rsidR="00C267B6" w:rsidRPr="00C267B6">
        <w:rPr>
          <w:sz w:val="28"/>
          <w:szCs w:val="28"/>
          <w:lang w:eastAsia="uk-UA"/>
        </w:rPr>
        <w:t xml:space="preserve">Іншим позитивним прикладом слугує проєкт </w:t>
      </w:r>
      <w:r w:rsidR="00C267B6" w:rsidRPr="00C267B6">
        <w:rPr>
          <w:sz w:val="28"/>
          <w:szCs w:val="28"/>
          <w:lang w:val="en-US" w:eastAsia="uk-UA"/>
        </w:rPr>
        <w:t>REBUILD</w:t>
      </w:r>
      <w:r w:rsidR="00C267B6" w:rsidRPr="00C267B6">
        <w:rPr>
          <w:sz w:val="28"/>
          <w:szCs w:val="28"/>
          <w:lang w:eastAsia="uk-UA"/>
        </w:rPr>
        <w:t>, спрямований на ознайомлення ще на шкільному та студентському рівні з основами енергоефективності будівель та відновлюваної енергетики, де координатором в Україні виступає ІВЕ НАН України.</w:t>
      </w:r>
      <w:bookmarkStart w:id="0" w:name="_GoBack"/>
      <w:bookmarkEnd w:id="0"/>
    </w:p>
    <w:p w14:paraId="00000016" w14:textId="77777777" w:rsidR="00E01FFC" w:rsidRDefault="007879F4">
      <w:pPr>
        <w:numPr>
          <w:ilvl w:val="0"/>
          <w:numId w:val="1"/>
        </w:numPr>
        <w:pBdr>
          <w:top w:val="nil"/>
          <w:left w:val="nil"/>
          <w:bottom w:val="nil"/>
          <w:right w:val="nil"/>
          <w:between w:val="nil"/>
        </w:pBdr>
        <w:ind w:left="0" w:firstLine="397"/>
        <w:jc w:val="both"/>
        <w:rPr>
          <w:color w:val="000000"/>
          <w:sz w:val="28"/>
          <w:szCs w:val="28"/>
        </w:rPr>
      </w:pPr>
      <w:r>
        <w:rPr>
          <w:color w:val="000000"/>
          <w:sz w:val="28"/>
          <w:szCs w:val="28"/>
        </w:rPr>
        <w:t>Забезпечити</w:t>
      </w:r>
      <w:r>
        <w:rPr>
          <w:b/>
          <w:bCs/>
          <w:color w:val="000000"/>
          <w:sz w:val="28"/>
          <w:szCs w:val="28"/>
        </w:rPr>
        <w:t xml:space="preserve"> </w:t>
      </w:r>
      <w:r>
        <w:rPr>
          <w:color w:val="000000"/>
          <w:sz w:val="28"/>
          <w:szCs w:val="28"/>
        </w:rPr>
        <w:t>доступ усіх структур і верств населення до достовірної інформації про переваги застосування різних видів енергії відновлюваних джерел, їх роль у розбудові енергетичної галузі та екологічній безпеці.</w:t>
      </w:r>
    </w:p>
    <w:p w14:paraId="00000017" w14:textId="77777777" w:rsidR="00E01FFC" w:rsidRDefault="007879F4">
      <w:pPr>
        <w:spacing w:before="240"/>
        <w:ind w:firstLine="397"/>
        <w:jc w:val="both"/>
        <w:rPr>
          <w:sz w:val="28"/>
          <w:szCs w:val="28"/>
        </w:rPr>
      </w:pPr>
      <w:r>
        <w:rPr>
          <w:sz w:val="28"/>
          <w:szCs w:val="28"/>
        </w:rPr>
        <w:t>Організаційний комітет ХXVІІ-ої міжнародної науково-практичної конференції «Відновлювана енергетика та енергоефективність у ХХІ столітті» підкреслює</w:t>
      </w:r>
      <w:r w:rsidRPr="00F20C60">
        <w:rPr>
          <w:sz w:val="28"/>
          <w:szCs w:val="28"/>
        </w:rPr>
        <w:t>:</w:t>
      </w:r>
    </w:p>
    <w:p w14:paraId="00000018" w14:textId="77777777" w:rsidR="00E01FFC" w:rsidRDefault="007879F4">
      <w:pPr>
        <w:numPr>
          <w:ilvl w:val="0"/>
          <w:numId w:val="2"/>
        </w:numPr>
        <w:spacing w:before="240"/>
        <w:jc w:val="both"/>
        <w:rPr>
          <w:sz w:val="28"/>
          <w:szCs w:val="28"/>
        </w:rPr>
      </w:pPr>
      <w:r>
        <w:rPr>
          <w:sz w:val="28"/>
          <w:szCs w:val="28"/>
        </w:rPr>
        <w:t>важливість залучення представників наукової спільноти до розроблення законодавчих актів і державних стратегій розвитку за всіма напрямами відновлюваної та водневої енергетики й енергоефективності</w:t>
      </w:r>
      <w:r w:rsidRPr="00C26FE7">
        <w:rPr>
          <w:sz w:val="28"/>
          <w:szCs w:val="28"/>
        </w:rPr>
        <w:t>;</w:t>
      </w:r>
    </w:p>
    <w:p w14:paraId="00000019" w14:textId="77777777" w:rsidR="00E01FFC" w:rsidRPr="006E4B42" w:rsidRDefault="007879F4">
      <w:pPr>
        <w:numPr>
          <w:ilvl w:val="0"/>
          <w:numId w:val="2"/>
        </w:numPr>
        <w:spacing w:after="240"/>
        <w:jc w:val="both"/>
        <w:rPr>
          <w:sz w:val="28"/>
          <w:szCs w:val="28"/>
          <w:highlight w:val="white"/>
        </w:rPr>
      </w:pPr>
      <w:r w:rsidRPr="006E4B42">
        <w:rPr>
          <w:sz w:val="28"/>
          <w:szCs w:val="28"/>
          <w:highlight w:val="white"/>
        </w:rPr>
        <w:t>враховуючи стратегічне значення Причорноморського регіону України для післявоєнного відновлення, енергетичної безпеки, розвитку відновлюваної енергетики, водневих технологій та інтеграції до європейського ринку чистої енергії, рекомендувати Кабінету Міністрів України розглянути можливість представлення окремим спеціальним стендом громад Півдня України концепції формування Чорноморського та Дунайського зелених коридорів України, Чорноморської водневої долини та Енергетичного хабу «Коблеве» на Конференції з питань відновлення України URC 2026, що відбудеться у місті Ґданськ, Республіка Польща, 25–26 червня 2026 року.</w:t>
      </w:r>
    </w:p>
    <w:p w14:paraId="0000001A" w14:textId="77777777" w:rsidR="00E01FFC" w:rsidRDefault="007879F4">
      <w:pPr>
        <w:spacing w:before="240"/>
        <w:jc w:val="both"/>
        <w:rPr>
          <w:sz w:val="28"/>
          <w:szCs w:val="28"/>
        </w:rPr>
      </w:pPr>
      <w:r>
        <w:rPr>
          <w:sz w:val="28"/>
          <w:szCs w:val="28"/>
        </w:rPr>
        <w:t>22 травня  2026 року                                               м. Київ, Україна</w:t>
      </w:r>
    </w:p>
    <w:sectPr w:rsidR="00E01FFC">
      <w:footerReference w:type="default" r:id="rId8"/>
      <w:pgSz w:w="11906" w:h="16838"/>
      <w:pgMar w:top="284" w:right="851" w:bottom="113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12BE8" w14:textId="77777777" w:rsidR="00D47A0F" w:rsidRDefault="00D47A0F">
      <w:r>
        <w:separator/>
      </w:r>
    </w:p>
  </w:endnote>
  <w:endnote w:type="continuationSeparator" w:id="0">
    <w:p w14:paraId="700B44A9" w14:textId="77777777" w:rsidR="00D47A0F" w:rsidRDefault="00D47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65C0ACF2-6E6F-4D1B-BB6D-B25FA0D7168D}"/>
  </w:font>
  <w:font w:name="Gungsuh">
    <w:altName w:val="Times New Roman"/>
    <w:charset w:val="00"/>
    <w:family w:val="auto"/>
    <w:pitch w:val="default"/>
  </w:font>
  <w:font w:name="Calibri">
    <w:panose1 w:val="020F0502020204030204"/>
    <w:charset w:val="CC"/>
    <w:family w:val="swiss"/>
    <w:pitch w:val="variable"/>
    <w:sig w:usb0="E0002AFF" w:usb1="C000247B" w:usb2="00000009" w:usb3="00000000" w:csb0="000001FF" w:csb1="00000000"/>
    <w:embedRegular r:id="rId2" w:fontKey="{C57F4725-ACB4-44F1-A9C7-4619D77E06E1}"/>
  </w:font>
  <w:font w:name="Cambria">
    <w:panose1 w:val="02040503050406030204"/>
    <w:charset w:val="CC"/>
    <w:family w:val="roman"/>
    <w:pitch w:val="variable"/>
    <w:sig w:usb0="E00002FF" w:usb1="400004FF" w:usb2="00000000" w:usb3="00000000" w:csb0="0000019F" w:csb1="00000000"/>
    <w:embedRegular r:id="rId3" w:fontKey="{F35779D8-C621-453C-90AC-13B710742D1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1B" w14:textId="4E623D50" w:rsidR="00E01FFC" w:rsidRDefault="007879F4">
    <w:pPr>
      <w:pBdr>
        <w:top w:val="nil"/>
        <w:left w:val="nil"/>
        <w:bottom w:val="nil"/>
        <w:right w:val="nil"/>
        <w:between w:val="nil"/>
      </w:pBdr>
      <w:tabs>
        <w:tab w:val="center" w:pos="4677"/>
        <w:tab w:val="right" w:pos="9355"/>
      </w:tabs>
      <w:jc w:val="right"/>
      <w:rPr>
        <w:color w:val="000000"/>
      </w:rPr>
    </w:pPr>
    <w:r>
      <w:rPr>
        <w:color w:val="000000"/>
      </w:rPr>
      <w:fldChar w:fldCharType="begin"/>
    </w:r>
    <w:r>
      <w:rPr>
        <w:color w:val="000000"/>
      </w:rPr>
      <w:instrText>PAGE</w:instrText>
    </w:r>
    <w:r>
      <w:rPr>
        <w:color w:val="000000"/>
      </w:rPr>
      <w:fldChar w:fldCharType="separate"/>
    </w:r>
    <w:r w:rsidR="0025592C">
      <w:rPr>
        <w:noProof/>
        <w:color w:val="000000"/>
      </w:rPr>
      <w:t>3</w:t>
    </w:r>
    <w:r>
      <w:rPr>
        <w:color w:val="000000"/>
      </w:rPr>
      <w:fldChar w:fldCharType="end"/>
    </w:r>
  </w:p>
  <w:p w14:paraId="0000001C" w14:textId="77777777" w:rsidR="00E01FFC" w:rsidRDefault="00E01FFC">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0F7F1" w14:textId="77777777" w:rsidR="00D47A0F" w:rsidRDefault="00D47A0F">
      <w:r>
        <w:separator/>
      </w:r>
    </w:p>
  </w:footnote>
  <w:footnote w:type="continuationSeparator" w:id="0">
    <w:p w14:paraId="0E184234" w14:textId="77777777" w:rsidR="00D47A0F" w:rsidRDefault="00D47A0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D1179"/>
    <w:multiLevelType w:val="multilevel"/>
    <w:tmpl w:val="EB1C1520"/>
    <w:lvl w:ilvl="0">
      <w:start w:val="1"/>
      <w:numFmt w:val="decimal"/>
      <w:lvlText w:val="%1."/>
      <w:lvlJc w:val="left"/>
      <w:pPr>
        <w:ind w:left="928" w:hanging="360"/>
      </w:pPr>
      <w:rPr>
        <w:b/>
        <w:bCs/>
      </w:rPr>
    </w:lvl>
    <w:lvl w:ilvl="1">
      <w:start w:val="1"/>
      <w:numFmt w:val="lowerLetter"/>
      <w:lvlText w:val="%2."/>
      <w:lvlJc w:val="left"/>
      <w:pPr>
        <w:ind w:left="1477" w:hanging="360"/>
      </w:pPr>
    </w:lvl>
    <w:lvl w:ilvl="2">
      <w:start w:val="1"/>
      <w:numFmt w:val="lowerRoman"/>
      <w:lvlText w:val="%3."/>
      <w:lvlJc w:val="right"/>
      <w:pPr>
        <w:ind w:left="2197" w:hanging="180"/>
      </w:pPr>
    </w:lvl>
    <w:lvl w:ilvl="3">
      <w:start w:val="1"/>
      <w:numFmt w:val="decimal"/>
      <w:lvlText w:val="%4."/>
      <w:lvlJc w:val="left"/>
      <w:pPr>
        <w:ind w:left="2917" w:hanging="360"/>
      </w:pPr>
    </w:lvl>
    <w:lvl w:ilvl="4">
      <w:start w:val="1"/>
      <w:numFmt w:val="lowerLetter"/>
      <w:lvlText w:val="%5."/>
      <w:lvlJc w:val="left"/>
      <w:pPr>
        <w:ind w:left="3637" w:hanging="360"/>
      </w:pPr>
    </w:lvl>
    <w:lvl w:ilvl="5">
      <w:start w:val="1"/>
      <w:numFmt w:val="lowerRoman"/>
      <w:lvlText w:val="%6."/>
      <w:lvlJc w:val="right"/>
      <w:pPr>
        <w:ind w:left="4357" w:hanging="180"/>
      </w:pPr>
    </w:lvl>
    <w:lvl w:ilvl="6">
      <w:start w:val="1"/>
      <w:numFmt w:val="decimal"/>
      <w:lvlText w:val="%7."/>
      <w:lvlJc w:val="left"/>
      <w:pPr>
        <w:ind w:left="5077" w:hanging="360"/>
      </w:pPr>
    </w:lvl>
    <w:lvl w:ilvl="7">
      <w:start w:val="1"/>
      <w:numFmt w:val="lowerLetter"/>
      <w:lvlText w:val="%8."/>
      <w:lvlJc w:val="left"/>
      <w:pPr>
        <w:ind w:left="5797" w:hanging="360"/>
      </w:pPr>
    </w:lvl>
    <w:lvl w:ilvl="8">
      <w:start w:val="1"/>
      <w:numFmt w:val="lowerRoman"/>
      <w:lvlText w:val="%9."/>
      <w:lvlJc w:val="right"/>
      <w:pPr>
        <w:ind w:left="6517" w:hanging="180"/>
      </w:pPr>
    </w:lvl>
  </w:abstractNum>
  <w:abstractNum w:abstractNumId="1" w15:restartNumberingAfterBreak="0">
    <w:nsid w:val="75953103"/>
    <w:multiLevelType w:val="multilevel"/>
    <w:tmpl w:val="04548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FFC"/>
    <w:rsid w:val="0025592C"/>
    <w:rsid w:val="00315B01"/>
    <w:rsid w:val="00382FB0"/>
    <w:rsid w:val="006636CA"/>
    <w:rsid w:val="006E4B42"/>
    <w:rsid w:val="007879F4"/>
    <w:rsid w:val="00AD7932"/>
    <w:rsid w:val="00B31823"/>
    <w:rsid w:val="00C267B6"/>
    <w:rsid w:val="00C26FE7"/>
    <w:rsid w:val="00D47A0F"/>
    <w:rsid w:val="00E01FFC"/>
    <w:rsid w:val="00F20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1AD8"/>
  <w15:docId w15:val="{EE65B474-B89B-4109-8D97-2C4147C6B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onjWet3Sak3WHwaEqlKULOG7sw==">CgMxLjAaJQoBMBIgCh4IB0IaCg9UaW1lcyBOZXcgUm9tYW4SB0d1bmdzdWg4AHIhMVB2WjlPS2taX1BoWHRrTFZ0VFN5d2Y0SHZ3cDlaVTh5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1254</Words>
  <Characters>7154</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2026-06-15T10:55:00Z</dcterms:created>
  <dcterms:modified xsi:type="dcterms:W3CDTF">2026-06-15T11:23:00Z</dcterms:modified>
</cp:coreProperties>
</file>