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D8A" w:rsidRPr="00EC121D" w:rsidRDefault="00817D8A" w:rsidP="0051466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ВІДГУК</w:t>
      </w:r>
    </w:p>
    <w:p w:rsidR="00817D8A" w:rsidRPr="00EC121D" w:rsidRDefault="00817D8A" w:rsidP="00514666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офіційного опонента на дисертаційну роботу</w:t>
      </w:r>
    </w:p>
    <w:p w:rsidR="00817D8A" w:rsidRPr="00EC121D" w:rsidRDefault="00817D8A" w:rsidP="0051466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ХОМУТОВА Сергія Володимировича</w:t>
      </w:r>
    </w:p>
    <w:p w:rsidR="00817D8A" w:rsidRPr="00EC121D" w:rsidRDefault="00817D8A" w:rsidP="00514666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на тему «Багаторівневе адаптивне керування режимами роботи локальних комбінованих систем електрозабезпечення з відновлюваними джерелами та установками зберігання електроенергії»,</w:t>
      </w:r>
    </w:p>
    <w:p w:rsidR="00817D8A" w:rsidRDefault="00817D8A" w:rsidP="00514666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представлену на здобуття ступеня доктора філософії </w:t>
      </w:r>
    </w:p>
    <w:p w:rsidR="00817D8A" w:rsidRPr="00EC121D" w:rsidRDefault="00817D8A" w:rsidP="00514666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в галузі знань 14 – Електрична інженерія за спеціальністю 141 – </w:t>
      </w:r>
      <w:r w:rsidR="0051747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«</w:t>
      </w:r>
      <w:r w:rsidRPr="00EC121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Електроенергетика, електротехніка та електромеханіка</w:t>
      </w:r>
      <w:r w:rsidR="0051747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»</w:t>
      </w:r>
    </w:p>
    <w:p w:rsidR="00817D8A" w:rsidRDefault="00817D8A" w:rsidP="0051466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14666" w:rsidRDefault="00514666" w:rsidP="0051466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Актуальність теми дисертації</w:t>
      </w: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Дисертаційна робота Хомутова Сергія Володимировича присвячена розв’язанню актуального науково-технічного завдання підвищення динамічної стійкості, надійності та енергоефективності локальних комбінованих систем електрозабезпечення з відновлюваними джерелами енергії та установками зберігання електроенергії. Актуальність роботи визначається зростанням частки </w:t>
      </w:r>
      <w:r w:rsidR="00517471">
        <w:rPr>
          <w:rFonts w:ascii="Times New Roman" w:eastAsia="Times New Roman" w:hAnsi="Times New Roman" w:cs="Times New Roman"/>
          <w:sz w:val="28"/>
          <w:szCs w:val="28"/>
          <w:lang w:val="uk-UA"/>
        </w:rPr>
        <w:t>статичних джерел</w:t>
      </w:r>
      <w:r w:rsidR="003B0A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установками зберігання електроенергії та 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поширенням розподіленої генерації</w:t>
      </w:r>
      <w:r w:rsidR="003B0A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що формує 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необхідніст</w:t>
      </w:r>
      <w:r w:rsidR="003B0AE9"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забезпечення керованого переходу</w:t>
      </w:r>
      <w:r w:rsidR="003B0A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локальних систем між мережевим, автономним і перехідними режимами.</w:t>
      </w: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Для сучасних локальних енергетичних систем критичним є не лише баланс активної та реактивної потужності, а й здатність підтримувати частоту і напругу під час збурень, від</w:t>
      </w:r>
      <w:r w:rsidR="003B0A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ключення 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від зовнішньої мережі та подальшої ресинхронізації. У таких умовах установки зберігання електроенергії виконують одночасно енергетичну, стабілізаційну та системоутворювальну функції, що потребує узгодження показників надійності, енергоефективності та ресурсу накопичувачів.</w:t>
      </w:r>
    </w:p>
    <w:p w:rsidR="00817D8A" w:rsidRPr="00EC121D" w:rsidRDefault="003B0AE9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Розв</w:t>
      </w:r>
      <w:r w:rsidRPr="003B0AE9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язання цього науково-практичного завдання </w:t>
      </w:r>
      <w:r w:rsidR="00817D8A"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має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важливе значення </w:t>
      </w:r>
      <w:r w:rsidR="00817D8A"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для об’єктів критичної інфраструктури, телекомунікаційних комплексів, центрів обробки даних, промислових споживачів та інших об’єктів, для яких переривання електрозабезпечення або нестійкий перехідний процес є неприйнятними. Запропонований у роботі багаторівневий підхід відповідає сучасним тенденціям розвитку мікромереж, локальних енергетичних систем та інтелектуального керування розподіленими енергетичними ресурсами.</w:t>
      </w:r>
    </w:p>
    <w:p w:rsidR="00817D8A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Дослідження виконувалося відповідно до планів наукової діяльності Інституту відновлюваної енергетики НАН України, зокрема в межах науково-дослідних робіт «Комплекс-3» (ДР № 0118U003385) та «Комплекс-</w:t>
      </w:r>
      <w:proofErr w:type="spellStart"/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Інтегро</w:t>
      </w:r>
      <w:proofErr w:type="spellEnd"/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» (ДР № 0123U100782).</w:t>
      </w:r>
    </w:p>
    <w:p w:rsidR="00514666" w:rsidRPr="00EC121D" w:rsidRDefault="00514666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lastRenderedPageBreak/>
        <w:t>Ступінь обґрунтованості наукових положень, висновків і рекомендацій</w:t>
      </w: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Наукові положення, висновки та рекомендації дисертації є належно обґрунтованими. Автор використав методи системного аналізу, теорії електр</w:t>
      </w:r>
      <w:r w:rsidR="003B0AE9">
        <w:rPr>
          <w:rFonts w:ascii="Times New Roman" w:eastAsia="Times New Roman" w:hAnsi="Times New Roman" w:cs="Times New Roman"/>
          <w:sz w:val="28"/>
          <w:szCs w:val="28"/>
          <w:lang w:val="uk-UA"/>
        </w:rPr>
        <w:t>ичних кіл та проєктування електр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оенергетичних систем, теорії автоматичного керування, математичного моделювання, статистичного аналізу, спектрального аналізу та багатокритеріального </w:t>
      </w:r>
      <w:r w:rsidR="003B0AE9">
        <w:rPr>
          <w:rFonts w:ascii="Times New Roman" w:eastAsia="Times New Roman" w:hAnsi="Times New Roman" w:cs="Times New Roman"/>
          <w:sz w:val="28"/>
          <w:szCs w:val="28"/>
          <w:lang w:val="uk-UA"/>
        </w:rPr>
        <w:t>аналізу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У роботі послідовно розглянуто структуру локальної комбінованої системи електрозабезпечення</w:t>
      </w:r>
      <w:r w:rsidR="00E7572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75721" w:rsidRPr="00E75721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="00E75721">
        <w:rPr>
          <w:rFonts w:ascii="Times New Roman" w:eastAsia="Times New Roman" w:hAnsi="Times New Roman" w:cs="Times New Roman"/>
          <w:sz w:val="28"/>
          <w:szCs w:val="28"/>
          <w:lang w:val="uk-UA"/>
        </w:rPr>
        <w:t>ЛКСЕ</w:t>
      </w:r>
      <w:r w:rsidR="00E75721" w:rsidRPr="00E75721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, її можливі режими роботи та логіку переходів між ними. Суттєвою перевагою дослідження є розгляд не окремого режиму, а повного циклу функціонування системи</w:t>
      </w:r>
      <w:r w:rsidR="003B0A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 </w:t>
      </w:r>
      <w:r w:rsidR="003B0A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нормальному 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режимі, </w:t>
      </w:r>
      <w:r w:rsidR="003B0A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керованому 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відокремленн</w:t>
      </w:r>
      <w:r w:rsidR="003B0AE9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або аварійн</w:t>
      </w:r>
      <w:r w:rsidR="003B0AE9">
        <w:rPr>
          <w:rFonts w:ascii="Times New Roman" w:eastAsia="Times New Roman" w:hAnsi="Times New Roman" w:cs="Times New Roman"/>
          <w:sz w:val="28"/>
          <w:szCs w:val="28"/>
          <w:lang w:val="uk-UA"/>
        </w:rPr>
        <w:t>ому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</w:t>
      </w:r>
      <w:r w:rsidR="003B0AE9">
        <w:rPr>
          <w:rFonts w:ascii="Times New Roman" w:eastAsia="Times New Roman" w:hAnsi="Times New Roman" w:cs="Times New Roman"/>
          <w:sz w:val="28"/>
          <w:szCs w:val="28"/>
          <w:lang w:val="uk-UA"/>
        </w:rPr>
        <w:t>ключенні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, автономн</w:t>
      </w:r>
      <w:r w:rsidR="003B0A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ій 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робот</w:t>
      </w:r>
      <w:r w:rsidR="003B0AE9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ресинхронізаці</w:t>
      </w:r>
      <w:r w:rsidR="003B0AE9">
        <w:rPr>
          <w:rFonts w:ascii="Times New Roman" w:eastAsia="Times New Roman" w:hAnsi="Times New Roman" w:cs="Times New Roman"/>
          <w:sz w:val="28"/>
          <w:szCs w:val="28"/>
          <w:lang w:val="uk-UA"/>
        </w:rPr>
        <w:t>ї</w:t>
      </w:r>
      <w:proofErr w:type="spellEnd"/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поверненн</w:t>
      </w:r>
      <w:r w:rsidR="003B0AE9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мережевого режиму.</w:t>
      </w: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Достовірність результатів забезпечується узгодженістю математичних моделей з фізичними балансами потужності й енергії, урахуванням обмежень за станом заряду та технічним станом </w:t>
      </w:r>
      <w:r w:rsidR="003B0AE9">
        <w:rPr>
          <w:rFonts w:ascii="Times New Roman" w:eastAsia="Times New Roman" w:hAnsi="Times New Roman" w:cs="Times New Roman"/>
          <w:sz w:val="28"/>
          <w:szCs w:val="28"/>
          <w:lang w:val="uk-UA"/>
        </w:rPr>
        <w:t>установок зберігання електроенергії</w:t>
      </w:r>
      <w:r w:rsidR="00E7572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75721" w:rsidRPr="00E75721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="00E75721">
        <w:rPr>
          <w:rFonts w:ascii="Times New Roman" w:eastAsia="Times New Roman" w:hAnsi="Times New Roman" w:cs="Times New Roman"/>
          <w:sz w:val="28"/>
          <w:szCs w:val="28"/>
          <w:lang w:val="uk-UA"/>
        </w:rPr>
        <w:t>УЗЕ</w:t>
      </w:r>
      <w:r w:rsidR="00E75721" w:rsidRPr="00E75721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проведенням </w:t>
      </w:r>
      <w:r w:rsidR="003B0A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моделювання та порівнянням альтернативних стратегій керування. Обґрунтовано використання інтегрального критерію адаптивності, який поєднує показники надійності, енергоефективності, деградації УЗЕ та динамічної стійкості</w:t>
      </w:r>
      <w:r w:rsidR="00C3491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мікроенергосистеми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Одержані результати мають логічний зв’язок із поставленими завданнями, а висновки відповідають наведеним моделям і результатам розрахунків. Основні результати апробовано на наукових конференціях і відображено в публікаціях здобувача.</w:t>
      </w: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Наукова новизна одержаних результатів</w:t>
      </w:r>
    </w:p>
    <w:p w:rsidR="00817D8A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Наукова новизна дисертації полягає </w:t>
      </w:r>
      <w:r w:rsidR="00E7572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запропоновано</w:t>
      </w:r>
      <w:r w:rsidR="00E75721">
        <w:rPr>
          <w:rFonts w:ascii="Times New Roman" w:eastAsia="Times New Roman" w:hAnsi="Times New Roman" w:cs="Times New Roman"/>
          <w:sz w:val="28"/>
          <w:szCs w:val="28"/>
          <w:lang w:val="uk-UA"/>
        </w:rPr>
        <w:t>му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багаторівнев</w:t>
      </w:r>
      <w:r w:rsidR="00E75721">
        <w:rPr>
          <w:rFonts w:ascii="Times New Roman" w:eastAsia="Times New Roman" w:hAnsi="Times New Roman" w:cs="Times New Roman"/>
          <w:sz w:val="28"/>
          <w:szCs w:val="28"/>
          <w:lang w:val="uk-UA"/>
        </w:rPr>
        <w:t>ому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адаптивн</w:t>
      </w:r>
      <w:r w:rsidR="00E75721">
        <w:rPr>
          <w:rFonts w:ascii="Times New Roman" w:eastAsia="Times New Roman" w:hAnsi="Times New Roman" w:cs="Times New Roman"/>
          <w:sz w:val="28"/>
          <w:szCs w:val="28"/>
          <w:lang w:val="uk-UA"/>
        </w:rPr>
        <w:t>ому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підх</w:t>
      </w:r>
      <w:r w:rsidR="00E75721">
        <w:rPr>
          <w:rFonts w:ascii="Times New Roman" w:eastAsia="Times New Roman" w:hAnsi="Times New Roman" w:cs="Times New Roman"/>
          <w:sz w:val="28"/>
          <w:szCs w:val="28"/>
          <w:lang w:val="uk-UA"/>
        </w:rPr>
        <w:t>оді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керування режимами роботи локальної комбінованої системи електрозабезпечення, який поєднує вибір режиму роботи інверторних ресурсів із поточним станом системи, параметрами зовнішньої мережі та системою критеріїв оптимальності</w:t>
      </w:r>
      <w:r w:rsidR="00E7572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817D8A" w:rsidRPr="00EC121D" w:rsidRDefault="00E75721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Уд</w:t>
      </w:r>
      <w:r w:rsidR="00817D8A"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осконалено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17D8A"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метод оцінювання динамічної стійкості шляхом інтеграції показників швидкості зміни частоти, відхилення напруги, часу встановлення та допустимих режимних обмежень у єдину систему оцінювання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817D8A"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дістали подальший розвиток методи формування допустимого режиму роботи залежно від стану ВДЕ, УЗЕ, навантаження та зовнішньої мережі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основі </w:t>
      </w:r>
      <w:r w:rsidR="00817D8A"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цифрової моделі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локальної мікроенергосистеми </w:t>
      </w:r>
      <w:r w:rsidR="00817D8A"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реальному або </w:t>
      </w:r>
      <w:proofErr w:type="spellStart"/>
      <w:r w:rsidR="00817D8A"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квазіреальному</w:t>
      </w:r>
      <w:proofErr w:type="spellEnd"/>
      <w:r w:rsidR="00817D8A"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часі.</w:t>
      </w: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Наукове </w:t>
      </w:r>
      <w:r w:rsidR="00E7572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доробок автора 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полягає у формалізації багатокритеріального вибору режиму ЛКСЕ та створенні методичного підґрунтя для координації 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розподілених енергетичних ресурсів у мережевих, автономних і перехідних режимах.</w:t>
      </w: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Практичне значення результатів</w:t>
      </w: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Практичне значення дисертації визначається можливістю використання розроблених моделей, алгоритмів і рекомендацій під час проєктування та експлуатації мікромереж, локальних комбінованих систем електрозабезпечення та систем електроживлення відповідальних споживачів.</w:t>
      </w: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Запропонований підхід може бути використаний для</w:t>
      </w:r>
      <w:r w:rsidR="0013066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вибору пріоритетного режиму роботи ЛКСЕ залежно від вимог до надійності, ефективності та ресурсу УЗЕ</w:t>
      </w:r>
      <w:r w:rsidR="0013066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формування алгоритмів </w:t>
      </w:r>
      <w:r w:rsidR="0013066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керування для 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балансу</w:t>
      </w:r>
      <w:r w:rsidR="00130660">
        <w:rPr>
          <w:rFonts w:ascii="Times New Roman" w:eastAsia="Times New Roman" w:hAnsi="Times New Roman" w:cs="Times New Roman"/>
          <w:sz w:val="28"/>
          <w:szCs w:val="28"/>
          <w:lang w:val="uk-UA"/>
        </w:rPr>
        <w:t>вання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автономному режимі</w:t>
      </w:r>
      <w:r w:rsidR="0013066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ресинхронізації</w:t>
      </w:r>
      <w:proofErr w:type="spellEnd"/>
      <w:r w:rsidR="0013066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оцінювання допустимих областей роботи за станом заряду УЗЕ, співвідношенням генерації ВДЕ.</w:t>
      </w: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Практична спрямованість роботи підтверджується наявністю рекомендацій для об’єктів критичної інфраструктури, телекомунікаційних вузлів, дата-центрів та промислових об’єктів, а також документами</w:t>
      </w:r>
      <w:r w:rsidR="006919B2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919B2">
        <w:rPr>
          <w:rFonts w:ascii="Times New Roman" w:eastAsia="Times New Roman" w:hAnsi="Times New Roman" w:cs="Times New Roman"/>
          <w:sz w:val="28"/>
          <w:szCs w:val="28"/>
          <w:lang w:val="uk-UA"/>
        </w:rPr>
        <w:t>які</w:t>
      </w:r>
      <w:r w:rsidR="0013066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підтверджують 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впровадження результатів дослідження.</w:t>
      </w: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Оцінка змісту та завершеності дисертації</w:t>
      </w: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Дисертація складається зі вступу, чотирьох розділів, загальних висновків, списку використаних джерел і додатків. Структура роботи відповідає меті та </w:t>
      </w:r>
      <w:r w:rsidR="00014FFA">
        <w:rPr>
          <w:rFonts w:ascii="Times New Roman" w:eastAsia="Times New Roman" w:hAnsi="Times New Roman" w:cs="Times New Roman"/>
          <w:sz w:val="28"/>
          <w:szCs w:val="28"/>
          <w:lang w:val="uk-UA"/>
        </w:rPr>
        <w:t>заявленому науковому завданню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У першому розділі виконано аналіз сучасного стану локальних комбінованих систем електрозабезпечення з ВДЕ та УЗЕ, розглянуто особливості інверторно-орієнтованих ресурсів, режими Grid Following і Grid Forming, проблеми інерційного дефіциту та основні технологічні суперечності.</w:t>
      </w: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У другому розділі сформовано методичні засади багаторівневого адаптивного керування, визначено систему критеріїв, обмежень і допустимих режимів, а також обґрунтовано побудову карт режимів.</w:t>
      </w: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У третьому розділі наведено математичні моделі ЛКСЕ та УЗЕ, алгоритм адаптивного вибору режиму, моделі переходів між режимами і структуру взаємодії з EMS/SCADA.</w:t>
      </w: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У четвертому розділі подано результати сценарного та чисельного моделювання, оцінено роботу ЛКСЕ в нормальному, автономному і перехідних режимах, проаналізовано вплив параметрів керування на стійкість, енергоефективність та ресурс УЗЕ, сформульовано практичні рекомендації.</w:t>
      </w: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Робота є завершеним науковим дослідженням, а її розділи логічно пов’язані між собою. Порушень академічної доброчесності за наданими матеріалами не виявлено. Результати дисертації оприлюднено у 9 наукових публікаціях, з яких 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4 статті у наукових фахових виданнях та 5 публікацій за матеріалами конференцій.</w:t>
      </w: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Зауваження та дискусійні положення</w:t>
      </w: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1. Запропонований алгоритм вибору режиму</w:t>
      </w:r>
      <w:r w:rsidR="00014FF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локальної мікроенергосистеми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базується на інтегральному критерії адаптивності. </w:t>
      </w:r>
      <w:r w:rsidR="00014FF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Однак автор не </w:t>
      </w:r>
      <w:r w:rsidR="00587C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наводить 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обґрунтува</w:t>
      </w:r>
      <w:r w:rsidR="00587C5C">
        <w:rPr>
          <w:rFonts w:ascii="Times New Roman" w:eastAsia="Times New Roman" w:hAnsi="Times New Roman" w:cs="Times New Roman"/>
          <w:sz w:val="28"/>
          <w:szCs w:val="28"/>
          <w:lang w:val="uk-UA"/>
        </w:rPr>
        <w:t>ння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87C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принципів формування цього критерію для 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різних типів об’єктів, оскільки </w:t>
      </w:r>
      <w:r w:rsidR="00587C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їх функціонал особливості  балансування 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можуть істотно відрізнятися.</w:t>
      </w:r>
    </w:p>
    <w:p w:rsidR="00817D8A" w:rsidRDefault="00507D09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817D8A"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роботі значну увагу приділено переходам GFL/GFM та автономній роботі. Разом з тим доцільно </w:t>
      </w:r>
      <w:r w:rsidR="00587C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було б детальніше зупинитись на обґрунтуванні </w:t>
      </w:r>
      <w:r w:rsidR="00817D8A"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запропонованого локального алгоритму з зовнішнім диспетчерським або агрегаторським керуванням, особливо для систем, </w:t>
      </w:r>
      <w:r w:rsidR="00587C5C">
        <w:rPr>
          <w:rFonts w:ascii="Times New Roman" w:eastAsia="Times New Roman" w:hAnsi="Times New Roman" w:cs="Times New Roman"/>
          <w:sz w:val="28"/>
          <w:szCs w:val="28"/>
          <w:lang w:val="uk-UA"/>
        </w:rPr>
        <w:t>які</w:t>
      </w:r>
      <w:r w:rsidR="00817D8A"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одночасно надають допоміжні послуги.</w:t>
      </w:r>
    </w:p>
    <w:p w:rsidR="00507D09" w:rsidRDefault="00507D09" w:rsidP="00514666">
      <w:pPr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  <w:lang w:val="uk-UA"/>
        </w:rPr>
      </w:pPr>
      <w:r>
        <w:rPr>
          <w:rFonts w:ascii="Times New Roman" w:eastAsia="TimesNewRomanPSMT" w:hAnsi="Times New Roman" w:cs="Times New Roman"/>
          <w:sz w:val="28"/>
          <w:szCs w:val="28"/>
          <w:lang w:val="uk-UA"/>
        </w:rPr>
        <w:t>3. Як показано у розділі 3.4.1,</w:t>
      </w:r>
      <w:r w:rsidR="003F1FB5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о</w:t>
      </w:r>
      <w:r w:rsidR="003F1FB5" w:rsidRPr="001C3F75">
        <w:rPr>
          <w:rFonts w:ascii="Times New Roman" w:eastAsia="TimesNewRomanPSMT" w:hAnsi="Times New Roman" w:cs="Times New Roman"/>
          <w:sz w:val="28"/>
          <w:szCs w:val="28"/>
          <w:lang w:val="uk-UA"/>
        </w:rPr>
        <w:t>птимізаці</w:t>
      </w:r>
      <w:r w:rsidR="003F1FB5">
        <w:rPr>
          <w:rFonts w:ascii="Times New Roman" w:eastAsia="TimesNewRomanPSMT" w:hAnsi="Times New Roman" w:cs="Times New Roman"/>
          <w:sz w:val="28"/>
          <w:szCs w:val="28"/>
          <w:lang w:val="uk-UA"/>
        </w:rPr>
        <w:t>ю</w:t>
      </w:r>
      <w:r w:rsidR="003F1FB5" w:rsidRPr="001C3F75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режимів роботи ЛКСЕ </w:t>
      </w:r>
      <w:r w:rsidR="003F1FB5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пропонується здійснювати на основі </w:t>
      </w:r>
      <w:r w:rsidR="003F1FB5" w:rsidRPr="001C3F75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r w:rsidR="003F1FB5">
        <w:rPr>
          <w:rFonts w:ascii="Times New Roman" w:eastAsia="TimesNewRomanPSMT" w:hAnsi="Times New Roman" w:cs="Times New Roman"/>
          <w:sz w:val="28"/>
          <w:szCs w:val="28"/>
          <w:lang w:val="uk-UA"/>
        </w:rPr>
        <w:t>«</w:t>
      </w:r>
      <w:r w:rsidR="003F1FB5" w:rsidRPr="001C3F75">
        <w:rPr>
          <w:rFonts w:ascii="Times New Roman" w:eastAsia="TimesNewRomanPSMT" w:hAnsi="Times New Roman" w:cs="Times New Roman"/>
          <w:sz w:val="28"/>
          <w:szCs w:val="28"/>
          <w:lang w:val="uk-UA"/>
        </w:rPr>
        <w:t>узагальненого</w:t>
      </w:r>
      <w:r w:rsidR="003F1FB5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r w:rsidR="003F1FB5" w:rsidRPr="001C3F75">
        <w:rPr>
          <w:rFonts w:ascii="Times New Roman" w:eastAsia="TimesNewRomanPSMT" w:hAnsi="Times New Roman" w:cs="Times New Roman"/>
          <w:sz w:val="28"/>
          <w:szCs w:val="28"/>
          <w:lang w:val="uk-UA"/>
        </w:rPr>
        <w:t>критерію адаптивності</w:t>
      </w:r>
      <w:r w:rsidR="003F1FB5">
        <w:rPr>
          <w:rFonts w:ascii="Times New Roman" w:eastAsia="TimesNewRomanPSMT" w:hAnsi="Times New Roman" w:cs="Times New Roman"/>
          <w:sz w:val="28"/>
          <w:szCs w:val="28"/>
          <w:lang w:val="uk-UA"/>
        </w:rPr>
        <w:t>» за  к</w:t>
      </w:r>
      <w:r w:rsidR="003F1FB5" w:rsidRPr="001C3F75">
        <w:rPr>
          <w:rFonts w:ascii="Times New Roman" w:eastAsia="TimesNewRomanPSMT" w:hAnsi="Times New Roman" w:cs="Times New Roman"/>
          <w:sz w:val="28"/>
          <w:szCs w:val="28"/>
          <w:lang w:val="uk-UA"/>
        </w:rPr>
        <w:t>ритері</w:t>
      </w:r>
      <w:r w:rsidR="003F1FB5">
        <w:rPr>
          <w:rFonts w:ascii="Times New Roman" w:eastAsia="TimesNewRomanPSMT" w:hAnsi="Times New Roman" w:cs="Times New Roman"/>
          <w:sz w:val="28"/>
          <w:szCs w:val="28"/>
          <w:lang w:val="uk-UA"/>
        </w:rPr>
        <w:t>ями н</w:t>
      </w:r>
      <w:r w:rsidR="003F1FB5" w:rsidRPr="001C3F75">
        <w:rPr>
          <w:rFonts w:ascii="Times New Roman" w:eastAsia="TimesNewRomanPSMT" w:hAnsi="Times New Roman" w:cs="Times New Roman"/>
          <w:sz w:val="28"/>
          <w:szCs w:val="28"/>
          <w:lang w:val="uk-UA"/>
        </w:rPr>
        <w:t>адійності</w:t>
      </w:r>
      <w:r w:rsidR="003F1FB5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, енергоефективності, деградації УЗЕ та забезпечення показників якості </w:t>
      </w:r>
      <w:r w:rsidR="003F1FB5" w:rsidRPr="001C3F75">
        <w:rPr>
          <w:rFonts w:ascii="Times New Roman" w:eastAsia="TimesNewRomanPSMT" w:hAnsi="Times New Roman" w:cs="Times New Roman"/>
          <w:sz w:val="28"/>
          <w:szCs w:val="28"/>
          <w:lang w:val="uk-UA"/>
        </w:rPr>
        <w:t>електро</w:t>
      </w:r>
      <w:r w:rsidR="003F1FB5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енергії. Очевидно, що такий підхід є </w:t>
      </w:r>
      <w:r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надзвичайно </w:t>
      </w:r>
      <w:r w:rsidR="003F1FB5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складним для реалізації, оскільки закони розподілу випадкових величин, </w:t>
      </w:r>
      <w:r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змінні </w:t>
      </w:r>
      <w:r w:rsidR="003F1FB5">
        <w:rPr>
          <w:rFonts w:ascii="Times New Roman" w:eastAsia="TimesNewRomanPSMT" w:hAnsi="Times New Roman" w:cs="Times New Roman"/>
          <w:sz w:val="28"/>
          <w:szCs w:val="28"/>
          <w:lang w:val="uk-UA"/>
        </w:rPr>
        <w:t>параметри функціонування</w:t>
      </w:r>
      <w:r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та </w:t>
      </w:r>
      <w:r w:rsidR="003F1FB5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поведінка </w:t>
      </w:r>
      <w:r w:rsidR="003F1FB5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складових елементів системи у реальному часу практично є несумісними з точки зору встановлення </w:t>
      </w:r>
      <w:proofErr w:type="spellStart"/>
      <w:r w:rsidR="003F1FB5">
        <w:rPr>
          <w:rFonts w:ascii="Times New Roman" w:eastAsia="TimesNewRomanPSMT" w:hAnsi="Times New Roman" w:cs="Times New Roman"/>
          <w:sz w:val="28"/>
          <w:szCs w:val="28"/>
          <w:lang w:val="uk-UA"/>
        </w:rPr>
        <w:t>взаємозалежностей</w:t>
      </w:r>
      <w:proofErr w:type="spellEnd"/>
      <w:r w:rsidR="003F1FB5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 для  «</w:t>
      </w:r>
      <w:r w:rsidR="003F1FB5" w:rsidRPr="001C3F75">
        <w:rPr>
          <w:rFonts w:ascii="Times New Roman" w:eastAsia="TimesNewRomanPSMT" w:hAnsi="Times New Roman" w:cs="Times New Roman"/>
          <w:sz w:val="28"/>
          <w:szCs w:val="28"/>
          <w:lang w:val="uk-UA"/>
        </w:rPr>
        <w:t>узагальненого</w:t>
      </w:r>
      <w:r w:rsidR="003F1FB5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r w:rsidR="003F1FB5" w:rsidRPr="001C3F75">
        <w:rPr>
          <w:rFonts w:ascii="Times New Roman" w:eastAsia="TimesNewRomanPSMT" w:hAnsi="Times New Roman" w:cs="Times New Roman"/>
          <w:sz w:val="28"/>
          <w:szCs w:val="28"/>
          <w:lang w:val="uk-UA"/>
        </w:rPr>
        <w:t>критерію адаптивності</w:t>
      </w:r>
      <w:r w:rsidR="003F1FB5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». </w:t>
      </w:r>
    </w:p>
    <w:p w:rsidR="00507D09" w:rsidRDefault="00507D09" w:rsidP="00514666">
      <w:pPr>
        <w:tabs>
          <w:tab w:val="left" w:pos="993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4. </w:t>
      </w:r>
      <w:r w:rsidRPr="00B10D4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Розроблені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алгоритми </w:t>
      </w:r>
      <w:r w:rsidRPr="00B10D4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функціонування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складових локальної комбінованої системи електроживлення (установки </w:t>
      </w:r>
      <w:r w:rsidRPr="00B10D40">
        <w:rPr>
          <w:rFonts w:ascii="Times New Roman" w:hAnsi="Times New Roman" w:cs="Times New Roman"/>
          <w:sz w:val="28"/>
          <w:szCs w:val="28"/>
          <w:lang w:val="uk-UA" w:eastAsia="uk-UA"/>
        </w:rPr>
        <w:t>генерації та зберігання електроенергії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) </w:t>
      </w:r>
      <w:r w:rsidRPr="00B10D4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не мають ні апаратного, ні режимного обґрунтування з точки зору методів електричної інженерії, що за на тлі розроблення та реалізації моделей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балансування </w:t>
      </w:r>
      <w:r w:rsidRPr="00B10D40">
        <w:rPr>
          <w:rFonts w:ascii="Times New Roman" w:hAnsi="Times New Roman" w:cs="Times New Roman"/>
          <w:sz w:val="28"/>
          <w:szCs w:val="28"/>
          <w:lang w:val="uk-UA" w:eastAsia="uk-UA"/>
        </w:rPr>
        <w:t>комбінованої мікроенергосистеми дещо знижує цінність даного дослідження.</w:t>
      </w:r>
    </w:p>
    <w:p w:rsidR="00817D8A" w:rsidRPr="00EC121D" w:rsidRDefault="00507D09" w:rsidP="00514666">
      <w:pPr>
        <w:tabs>
          <w:tab w:val="left" w:pos="993"/>
        </w:tabs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817D8A"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Економічний ефект і ресурс УЗЕ враховано </w:t>
      </w:r>
      <w:r w:rsidR="00587C5C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817D8A"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загальній системі критеріїв</w:t>
      </w:r>
      <w:r w:rsidR="00587C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ефективності</w:t>
      </w:r>
      <w:r w:rsidR="00817D8A"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однак </w:t>
      </w:r>
      <w:r w:rsidR="00587C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важливим видається біль глибокий </w:t>
      </w:r>
      <w:r w:rsidR="00817D8A"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аналіз чутливості результатів </w:t>
      </w:r>
      <w:r w:rsidR="00587C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моделювання </w:t>
      </w:r>
      <w:r w:rsidR="00817D8A"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</w:t>
      </w:r>
      <w:r w:rsidR="00587C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поточної </w:t>
      </w:r>
      <w:r w:rsidR="00817D8A"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вартості електроенергії, вартості циклу</w:t>
      </w:r>
      <w:r w:rsidR="00587C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17D8A"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УЗЕ, прогнозної похибки</w:t>
      </w:r>
      <w:r w:rsidR="00587C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генерації </w:t>
      </w:r>
      <w:r w:rsidR="00817D8A"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ВДЕ та </w:t>
      </w:r>
      <w:r w:rsidR="00587C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оцінювання </w:t>
      </w:r>
      <w:r w:rsidR="00817D8A"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величини резерву потужності.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817D8A" w:rsidRDefault="00507D09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817D8A"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. У тексті використано значну кількість англомовних скорочень і спеціальних позначень. Для полегшення практичного використання результатів доцільно було б додати узагальнену таблицю відповідності режимів, критеріїв, вхідних сигналів і керуючих дій.</w:t>
      </w:r>
    </w:p>
    <w:p w:rsidR="00B10D40" w:rsidRPr="00507D09" w:rsidRDefault="00507D09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7. У тексті дисертації вживаються терміни «с</w:t>
      </w:r>
      <w:r w:rsidR="00B10D40" w:rsidRPr="00B10D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труктурна математична </w:t>
      </w:r>
      <w:r w:rsidR="00B10D40" w:rsidRPr="00507D09">
        <w:rPr>
          <w:rFonts w:ascii="Times New Roman" w:eastAsia="Times New Roman" w:hAnsi="Times New Roman" w:cs="Times New Roman"/>
          <w:sz w:val="28"/>
          <w:szCs w:val="28"/>
          <w:lang w:val="uk-UA"/>
        </w:rPr>
        <w:t>модель</w:t>
      </w:r>
      <w:r w:rsidRPr="00507D0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B10D40" w:rsidRPr="00507D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(стор.101), </w:t>
      </w:r>
      <w:r w:rsidR="00DF75A2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="00B10D40" w:rsidRPr="00507D09">
        <w:rPr>
          <w:rFonts w:ascii="Times New Roman" w:eastAsiaTheme="minorHAnsi" w:hAnsi="Times New Roman" w:cs="Times New Roman"/>
          <w:bCs/>
          <w:sz w:val="28"/>
          <w:szCs w:val="28"/>
          <w:lang w:val="uk-UA"/>
        </w:rPr>
        <w:t>атематичний опис</w:t>
      </w:r>
      <w:r w:rsidR="00DF75A2">
        <w:rPr>
          <w:rFonts w:ascii="Times New Roman" w:eastAsiaTheme="minorHAnsi" w:hAnsi="Times New Roman" w:cs="Times New Roman"/>
          <w:bCs/>
          <w:sz w:val="28"/>
          <w:szCs w:val="28"/>
          <w:lang w:val="uk-UA"/>
        </w:rPr>
        <w:t>»</w:t>
      </w:r>
      <w:r w:rsidR="00B10D40" w:rsidRPr="00507D09">
        <w:rPr>
          <w:rFonts w:ascii="Times New Roman" w:eastAsiaTheme="minorHAnsi" w:hAnsi="Times New Roman" w:cs="Times New Roman"/>
          <w:bCs/>
          <w:sz w:val="28"/>
          <w:szCs w:val="28"/>
          <w:lang w:val="uk-UA"/>
        </w:rPr>
        <w:t xml:space="preserve">  </w:t>
      </w:r>
      <w:r w:rsidR="00B10D40" w:rsidRPr="00507D09">
        <w:rPr>
          <w:rFonts w:ascii="Times New Roman" w:eastAsia="Times New Roman" w:hAnsi="Times New Roman" w:cs="Times New Roman"/>
          <w:sz w:val="28"/>
          <w:szCs w:val="28"/>
          <w:lang w:val="uk-UA"/>
        </w:rPr>
        <w:t>(стор.1</w:t>
      </w:r>
      <w:r w:rsidR="00B10D40" w:rsidRPr="00507D09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B10D40" w:rsidRPr="00507D09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B10D40" w:rsidRPr="00507D09">
        <w:rPr>
          <w:rFonts w:ascii="Times New Roman" w:eastAsia="Times New Roman" w:hAnsi="Times New Roman" w:cs="Times New Roman"/>
          <w:sz w:val="28"/>
          <w:szCs w:val="28"/>
          <w:lang w:val="uk-UA"/>
        </w:rPr>
        <w:t>,122</w:t>
      </w:r>
      <w:r w:rsidR="00B10D40" w:rsidRPr="00507D09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«</w:t>
      </w:r>
      <w:proofErr w:type="spellStart"/>
      <w:r w:rsidR="007939B7">
        <w:rPr>
          <w:rFonts w:ascii="Times New Roman" w:eastAsia="Times New Roman" w:hAnsi="Times New Roman" w:cs="Times New Roman"/>
          <w:sz w:val="28"/>
          <w:szCs w:val="28"/>
          <w:lang w:val="uk-UA"/>
        </w:rPr>
        <w:t>інверторно</w:t>
      </w:r>
      <w:proofErr w:type="spellEnd"/>
      <w:r w:rsidR="007939B7">
        <w:rPr>
          <w:rFonts w:ascii="Times New Roman" w:eastAsia="Times New Roman" w:hAnsi="Times New Roman" w:cs="Times New Roman"/>
          <w:sz w:val="28"/>
          <w:szCs w:val="28"/>
          <w:lang w:val="uk-UA"/>
        </w:rPr>
        <w:t>-орієнтованих систем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7939B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(стор.3), </w:t>
      </w:r>
      <w:r w:rsidR="00DF75A2">
        <w:rPr>
          <w:rFonts w:ascii="Times New Roman" w:eastAsia="Times New Roman" w:hAnsi="Times New Roman" w:cs="Times New Roman"/>
          <w:sz w:val="28"/>
          <w:szCs w:val="28"/>
          <w:lang w:val="uk-UA"/>
        </w:rPr>
        <w:t>«методи інтеграції цифрового двійника» (</w:t>
      </w:r>
      <w:proofErr w:type="spellStart"/>
      <w:r w:rsidR="00DF75A2">
        <w:rPr>
          <w:rFonts w:ascii="Times New Roman" w:eastAsia="Times New Roman" w:hAnsi="Times New Roman" w:cs="Times New Roman"/>
          <w:sz w:val="28"/>
          <w:szCs w:val="28"/>
          <w:lang w:val="uk-UA"/>
        </w:rPr>
        <w:t>стор</w:t>
      </w:r>
      <w:proofErr w:type="spellEnd"/>
      <w:r w:rsidR="00DF75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3),  </w:t>
      </w:r>
      <w:r w:rsidR="00DF75A2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одночасне вживання «</w:t>
      </w:r>
      <w:r w:rsidR="00DF75A2">
        <w:rPr>
          <w:rFonts w:ascii="Times New Roman" w:eastAsia="Times New Roman" w:hAnsi="Times New Roman" w:cs="Times New Roman"/>
          <w:sz w:val="28"/>
          <w:szCs w:val="28"/>
          <w:lang w:val="en-US"/>
        </w:rPr>
        <w:t>VDE</w:t>
      </w:r>
      <w:r w:rsidR="00DF75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(стор.17) та «ВДЕ» (стор.18) </w:t>
      </w:r>
      <w:r w:rsidR="00DF75A2" w:rsidRPr="00DF75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DF75A2">
        <w:rPr>
          <w:rFonts w:ascii="Times New Roman" w:eastAsia="Times New Roman" w:hAnsi="Times New Roman" w:cs="Times New Roman"/>
          <w:sz w:val="28"/>
          <w:szCs w:val="28"/>
          <w:lang w:val="uk-UA"/>
        </w:rPr>
        <w:t>як абревіатур</w:t>
      </w:r>
      <w:r w:rsidR="00890F94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DF75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позначення</w:t>
      </w:r>
      <w:r w:rsidR="00DF75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«відновлюваних джерел енергії». Очевидно, що виходячи  з контексту викладення матеріалу дисертації, ці вирази не є стилістично вдалими.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DF75A2" w:rsidRDefault="00DF75A2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4C2D78" w:rsidRPr="004C2D78" w:rsidRDefault="004C2D78" w:rsidP="00514666">
      <w:pPr>
        <w:tabs>
          <w:tab w:val="left" w:pos="567"/>
        </w:tabs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2D78">
        <w:rPr>
          <w:rFonts w:ascii="Times New Roman" w:hAnsi="Times New Roman" w:cs="Times New Roman"/>
          <w:sz w:val="28"/>
          <w:szCs w:val="28"/>
          <w:lang w:val="uk-UA"/>
        </w:rPr>
        <w:t>Вважаю, що висловлені зауваження є важливими, але не визначальними і не зменшують загальну наукову новизну та практичну значимість результатів та, загалом, не зменшують позитивну оцінку дисертаційної роботи.</w:t>
      </w:r>
    </w:p>
    <w:p w:rsidR="004C2D78" w:rsidRDefault="004C2D78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Загальний висновок</w:t>
      </w:r>
    </w:p>
    <w:p w:rsidR="00890F94" w:rsidRPr="00890F94" w:rsidRDefault="00817D8A" w:rsidP="00514666">
      <w:pPr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Дисертаційна робота Хомутова Сергія Володимировича на тему «Багаторівневе адаптивне керування режимами роботи локальних комбінованих систем електрозабезпечення з відновлюваними джерелами та установками зберігання електроенергії» є завершен</w:t>
      </w:r>
      <w:r w:rsidR="00890F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ою самостійною науковою працею і </w:t>
      </w:r>
      <w:r w:rsidR="00890F94" w:rsidRPr="00890F94">
        <w:rPr>
          <w:rFonts w:ascii="Times New Roman" w:hAnsi="Times New Roman" w:cs="Times New Roman"/>
          <w:sz w:val="28"/>
          <w:szCs w:val="28"/>
          <w:lang w:val="uk-UA"/>
        </w:rPr>
        <w:t xml:space="preserve">виконана на достатньому науковому рівні, не порушує принципів академічної доброчесності та є закінченим науковим дослідженням. Сукупність теоретичних та практичних результатів даного дослідження розв'язує наукове завдання, що має істотне значення для  галузі знань – 14 «Електрична інженерія». </w:t>
      </w:r>
    </w:p>
    <w:p w:rsidR="00817D8A" w:rsidRPr="00EC121D" w:rsidRDefault="00817D8A" w:rsidP="00514666">
      <w:pPr>
        <w:spacing w:line="36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 актуальністю, науковою новизною, теоретичним і практичним значенням, рівнем апробації та оформлення дисертаційна робота відповідає вимогам, установленим Порядком присудження ступеня доктора філософії, затвердженим постановою Кабінету Міністрів України від 12 січня 2022 р. № 44, а її автор Хомутов Сергій Володимирович заслуговує на присудження ступеня доктора філософії в галузі знань 14 – </w:t>
      </w:r>
      <w:r w:rsidR="00890F94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Електрична інженерія</w:t>
      </w:r>
      <w:r w:rsidR="00890F94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спеціальністю 141 – </w:t>
      </w:r>
      <w:r w:rsidR="00890F94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Електроенергетика, електротехніка та електромеханіка</w:t>
      </w:r>
      <w:r w:rsidR="00890F94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817D8A" w:rsidRDefault="00817D8A" w:rsidP="0051466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17D8A" w:rsidRDefault="00817D8A" w:rsidP="0051466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14666" w:rsidRPr="00EC121D" w:rsidRDefault="00514666" w:rsidP="0051466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817D8A" w:rsidRPr="00EC121D" w:rsidRDefault="00817D8A" w:rsidP="0051466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Офіційний опонент:</w:t>
      </w:r>
    </w:p>
    <w:p w:rsidR="00817D8A" w:rsidRPr="00EC121D" w:rsidRDefault="00817D8A" w:rsidP="0051466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доктор технічних наук, професор,</w:t>
      </w:r>
    </w:p>
    <w:p w:rsidR="00817D8A" w:rsidRPr="00EC121D" w:rsidRDefault="00817D8A" w:rsidP="0051466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професор кафедри інженерії енергосистем</w:t>
      </w:r>
    </w:p>
    <w:p w:rsidR="00817D8A" w:rsidRPr="00EC121D" w:rsidRDefault="00817D8A" w:rsidP="0051466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Національного університету біоресурсів</w:t>
      </w:r>
    </w:p>
    <w:p w:rsidR="00817D8A" w:rsidRPr="00EC121D" w:rsidRDefault="00817D8A" w:rsidP="0051466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і природокористування України</w:t>
      </w:r>
    </w:p>
    <w:p w:rsidR="00817D8A" w:rsidRPr="00EC121D" w:rsidRDefault="00817D8A" w:rsidP="0051466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 Віктор КАПЛУН</w:t>
      </w:r>
    </w:p>
    <w:p w:rsidR="00817D8A" w:rsidRPr="00EC121D" w:rsidRDefault="00817D8A" w:rsidP="0051466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890F94">
        <w:rPr>
          <w:rFonts w:ascii="Times New Roman" w:eastAsia="Times New Roman" w:hAnsi="Times New Roman" w:cs="Times New Roman"/>
          <w:sz w:val="28"/>
          <w:szCs w:val="28"/>
          <w:lang w:val="uk-UA"/>
        </w:rPr>
        <w:t>31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</w:t>
      </w:r>
      <w:r w:rsidR="00890F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серпня </w:t>
      </w:r>
      <w:r w:rsidRPr="00EC121D">
        <w:rPr>
          <w:rFonts w:ascii="Times New Roman" w:eastAsia="Times New Roman" w:hAnsi="Times New Roman" w:cs="Times New Roman"/>
          <w:sz w:val="28"/>
          <w:szCs w:val="28"/>
          <w:lang w:val="uk-UA"/>
        </w:rPr>
        <w:t>2026 р.</w:t>
      </w:r>
    </w:p>
    <w:p w:rsidR="00817D8A" w:rsidRPr="00EC121D" w:rsidRDefault="00817D8A" w:rsidP="0051466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C037C" w:rsidRDefault="000C037C" w:rsidP="00514666">
      <w:pPr>
        <w:spacing w:line="240" w:lineRule="auto"/>
      </w:pPr>
    </w:p>
    <w:sectPr w:rsidR="000C037C" w:rsidSect="00514666">
      <w:pgSz w:w="11907" w:h="16839" w:code="9"/>
      <w:pgMar w:top="1276" w:right="851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5071F"/>
    <w:multiLevelType w:val="hybridMultilevel"/>
    <w:tmpl w:val="C268832A"/>
    <w:lvl w:ilvl="0" w:tplc="0422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D8A"/>
    <w:rsid w:val="00014FFA"/>
    <w:rsid w:val="000722C5"/>
    <w:rsid w:val="000C037C"/>
    <w:rsid w:val="00130660"/>
    <w:rsid w:val="001C3F75"/>
    <w:rsid w:val="003B0AE9"/>
    <w:rsid w:val="003F1FB5"/>
    <w:rsid w:val="004C2D78"/>
    <w:rsid w:val="00507D09"/>
    <w:rsid w:val="00514666"/>
    <w:rsid w:val="00517471"/>
    <w:rsid w:val="00587C5C"/>
    <w:rsid w:val="006919B2"/>
    <w:rsid w:val="007939B7"/>
    <w:rsid w:val="00817D8A"/>
    <w:rsid w:val="00850241"/>
    <w:rsid w:val="00890F94"/>
    <w:rsid w:val="008C0638"/>
    <w:rsid w:val="00B10D40"/>
    <w:rsid w:val="00C3491B"/>
    <w:rsid w:val="00DF75A2"/>
    <w:rsid w:val="00E75721"/>
    <w:rsid w:val="00FE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34CF0"/>
  <w15:chartTrackingRefBased/>
  <w15:docId w15:val="{A2A643A7-E202-4A0D-927C-155A20978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D8A"/>
    <w:pPr>
      <w:spacing w:after="0" w:line="276" w:lineRule="auto"/>
    </w:pPr>
    <w:rPr>
      <w:rFonts w:ascii="Arial" w:eastAsia="Arial" w:hAnsi="Arial" w:cs="Arial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6E1B4-AB06-46E3-AFC0-ACB74F89D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5</Pages>
  <Words>7082</Words>
  <Characters>4037</Characters>
  <Application>Microsoft Office Word</Application>
  <DocSecurity>0</DocSecurity>
  <Lines>33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Kuznietsov</dc:creator>
  <cp:keywords/>
  <dc:description/>
  <cp:lastModifiedBy>admin</cp:lastModifiedBy>
  <cp:revision>17</cp:revision>
  <dcterms:created xsi:type="dcterms:W3CDTF">2026-08-31T09:32:00Z</dcterms:created>
  <dcterms:modified xsi:type="dcterms:W3CDTF">2026-08-31T12:00:00Z</dcterms:modified>
</cp:coreProperties>
</file>